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4A" w:rsidRPr="0009004A" w:rsidRDefault="0009004A" w:rsidP="0009004A">
      <w:pPr>
        <w:widowControl/>
        <w:shd w:val="clear" w:color="auto" w:fill="FFFFFF"/>
        <w:spacing w:after="312" w:line="560" w:lineRule="atLeast"/>
        <w:jc w:val="center"/>
        <w:rPr>
          <w:rFonts w:ascii="宋体" w:eastAsia="宋体" w:hAnsi="宋体" w:cs="宋体"/>
          <w:color w:val="333333"/>
          <w:kern w:val="0"/>
          <w:sz w:val="22"/>
        </w:rPr>
      </w:pPr>
      <w:r w:rsidRPr="0009004A">
        <w:rPr>
          <w:rFonts w:ascii="宋体" w:eastAsia="宋体" w:hAnsi="宋体" w:cs="宋体" w:hint="eastAsia"/>
          <w:b/>
          <w:bCs/>
          <w:color w:val="333333"/>
          <w:kern w:val="0"/>
          <w:sz w:val="40"/>
          <w:szCs w:val="40"/>
        </w:rPr>
        <w:t>中华人民共和国应急管理部令</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楷体_GB2312" w:eastAsia="楷体_GB2312" w:hAnsi="宋体" w:cs="宋体" w:hint="eastAsia"/>
          <w:color w:val="333333"/>
          <w:kern w:val="0"/>
          <w:sz w:val="32"/>
          <w:szCs w:val="32"/>
        </w:rPr>
        <w:t>第1号</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《安全评价检测检验机构管理办法》已经2018年6月19日应急管理部第8次部长办公会议审议通过，现予公布，自2019年5月1日起施行。</w:t>
      </w:r>
    </w:p>
    <w:p w:rsidR="0009004A" w:rsidRPr="0009004A" w:rsidRDefault="0009004A" w:rsidP="0009004A">
      <w:pPr>
        <w:widowControl/>
        <w:shd w:val="clear" w:color="auto" w:fill="FFFFFF"/>
        <w:spacing w:after="312" w:line="560" w:lineRule="atLeast"/>
        <w:ind w:firstLine="640"/>
        <w:jc w:val="righ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部长  王玉普</w:t>
      </w:r>
    </w:p>
    <w:p w:rsidR="0009004A" w:rsidRPr="0009004A" w:rsidRDefault="0009004A" w:rsidP="0009004A">
      <w:pPr>
        <w:widowControl/>
        <w:shd w:val="clear" w:color="auto" w:fill="FFFFFF"/>
        <w:spacing w:after="312" w:line="560" w:lineRule="atLeast"/>
        <w:ind w:firstLine="640"/>
        <w:jc w:val="righ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2019年3月20日</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b/>
          <w:bCs/>
          <w:color w:val="333333"/>
          <w:kern w:val="0"/>
          <w:sz w:val="40"/>
          <w:szCs w:val="40"/>
        </w:rPr>
        <w:t>安全评价检测检验机构管理办法</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第一章 总则</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第一条 为了加强安全评价机构、安全生产检测检验机构（以下统称安全评价检测检验机构）的管理，规范安全评价、安全生产检测检验行为，依据《中华人民共和国安全生产法》《中华人民共和国行政许可法》等有关规定，制定本办法。</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第二条 在中华人民共和国领域内申请安全评价检测检验机构资质，从事法定的安全评价、检测检验服务（附件1），以及应急管理部门、煤矿安全生产监督管理部门实施安全评价检测检验机构资质认可和监督管理适用本办法。</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从事海洋石油天然气开采的安全评价检测检验机构的管理办法，另行制定。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第三条 国务院应急管理部门负责指导全国安全评价检测检验机构管理工作，建立安全评价检测检验机构信息查询系统，完善安全评价、检测检验标准体系。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省级人民政府应急管理部门、煤矿安全生产监督管理部门（以下统称资质认可机关）按照各自的职责，分别负责安全评价检测检验机构资质认可和监督管理工作。</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设区的市级人民政府、县级人民政府应急管理部门、煤矿安全生产监督管理部门按照各自的职责，对安全评价检测检验机构执业行为实施监督检查，并对发现的违法行为依法实施行政处罚。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第四条 安全评价检测检验机构及其从业人员应当依照法律、法规、规章、标准，遵循科学公正、独立客观、安全准确、诚实守信的原则和执业准则，独立开展安全评价和检测检验，并对其作出的安全评价和检测检验结果负责。</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第五条 国家支持发展安全评价、检测检验技术服务的行业组织，鼓励有关行业组织建立安全评价检测检验机构信用评定制度，健全技术服务能力评定体系，完善技术仲裁工作机制，强化行业自律，规范执业行为，维护行业秩序。</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第二章 资质认可</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第六条 申请安全评价机构资质应当具备下列条件：</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（一）独立法人资格，固定资产不少于八百万元；</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（二）工作场所建筑面积不少于一千平方米，其中档案室不少于一百平方米，设施、设备、软件等技术支撑条件满足工作需求；</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（三）承担矿山、金属冶炼、危险化学品生产和储存、烟花爆竹等业务范围安全评价的机构，其专职安全评价师不低于本办法规定的配备标准（附件1）；</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（五）健全的内部管理制度和安全评价过程控制体系；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（六）法定代表人出具知悉并承担安全评价的法律责任、义务、权利和风险的承诺书；</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（八）正常运行并可以供公众查询机构信息的网站；</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（九）截至申请之日三年内无重大违法失信记录；</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（十）法律、行政法规规定的其他条件。</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第七条 申请安全生产检测检验机构资质应当具备下列条件：</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（一）独立法人资格，固定资产不少于一千万元；</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（二）工作场所建筑面积不少于一千平方米，有与从事安全生产检测检验相适应的设施、设备和环境，检测检验设施、设备原值不少于八百万元；</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（四）专业技术人员具有与承担安全生产检测检验相适应的专业技能，以及在本行业领域工作两年以上；</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（五）法定代表人出具知悉并承担安全生产检测检验的法律责任、义务、权利和风险的承诺书；</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（六）主持安全生产检测检验工作的负责人、技术负责人、质量负责人具有高级技术职称，在本行业领域工作八年以上；</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（七）符合安全生产检测检验机构能力通用要求等相关标准和规范性文件规定的文件化管理体系；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（八）正常运行并可以供公众查询机构信息的网站；</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（九）截至申请之日三年内无重大违法失信记录；</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（十）法律、行政法规规定的其他条件。</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第八条 下列机构不得申请安全评价检测检验机构资质：</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（一）本办法第三条规定部门所属的事业单位及其出资设立的企业法人；</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（二）本办法第三条规定部门主管的社会组织及其出资设立的企业法人；</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（三）本条第一项、第二项中的企业法人出资设立（含控股、参股）的企业法人。</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第九条 符合本办法第六条、第七条规定条件的申请人申请安全评价检测检验机构资质的，应当将申请材料报送其注册地的资质认可机关。</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申请材料清单目录由国务院应急管理部门另行规定。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第十条 资质认可机关自收到申请材料之日起五个工作日内，对材料齐全、符合规定形式的申请，应当予以受理，并出具书面受理文书；对材料不齐全或者不符合规定形式的，应当当场或者五个工作日内一次性告知申请人需要补正的全部内容；对不予受理的，应当说明理由并出具书面凭证。</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第十一条 资质认可机关应当自受理之日起二十个工作日内，对审查合格的，在本部门网站予以公告，公开有关信息（附件2、附件3），颁发资质证书，并将相关信息纳入安全评价检测检验机构信息查询系统；对审查不合格的，不予颁发资质证书，说明理由并出具书面凭证。</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需要专家评审的，专家评审时间不计入本条第一款规定的审查期限内，但最长不超过三个月。</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资质证书的式样和编号规则由国务院应急管理部门另行规定。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第十二条 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安全评价检测检验机构因改制、分立或者合并等原因发生变化的，应当自发生变化之日起三十日内向原资质认可机关书面申请重新核定资质条件和业务范围。</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安全评价检测检验机构取得资质一年以上，需要变更业务范围的，应当向原资质认可机关提出书面申请。资质认可机关收到申请后应当按照本办法第九条至第十一条的规定办理。</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第十三条 安全评价检测检验机构资质证书有效期五年。资质证书有效期届满需要延续的，应当在有效期届满三个月前向原资质认可机关提出申请。原资质认可机关应当按照本办法第九条至第十一条的规定办理。</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第十四条 安全评价检测检验机构有下列情形之一的，原资质认可机关应当注销其资质，在本部门网站予以公告，并纳入安全评价检测检验机构信息查询系统：</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（一）法人资格终止；</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（二）资质证书有效期届满未延续；</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（三）自行申请注销；</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（四）被依法撤销、撤回、吊销资质；</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（五）法律、行政法规规定的应当注销资质的其他情形。</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安全评价检测检验机构资质注销后无资质承继单位的，原安全评价检测检验机构及相关人员应当对注销前作出的安全评价检测检验结果继续负责。</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第三章 技术服务</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第十五条 生产经营单位可以自主选择具备本办法规定资质的安全评价检测检验机构，接受其资质认可范围内的安全评价、检测检验服务。</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第十六条生产经营单位委托安全评价检测检验机构开展技术服务时，应当签订委托技术服务合同，明确服务对象、范围、权利、义务和责任。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生产经营单位委托安全评价检测检验机构为其提供安全生产技术服务的，保证安全生产的责任仍由本单位负责。应急管理部门、煤矿安全生产监督管理部门以安全评价报告、检测检验报告为依据，作出相关行政许可、行政处罚决定的，应当对其决定承担相应法律责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第十七条 安全评价检测检验机构应当建立信息公开制度，加强内部管理，严格自我约束。专职技术负责人和过程控制负责人应当按照法规标准的规定，加强安全评价、检测检验活动的管理。</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安全评价项目组组长应当具有与业务相关的二级以上安全评价师资格，并在本行业领域工作三年以上。项目组其他组成人员应当符合安全评价项目专职安全评价师专业能力配备标准。</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第十八条 安全评价检测检验机构开展技术服务时，应当如实记录过程控制、现场勘验和检测检验的情况，并与现场图像影像等证明资料一并及时归档。</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安全评价检测检验机构应当按照有关规定在网上公开安全评价报告、安全生产检测检验报告相关信息及现场勘验图像影像。</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第十九条 安全评价检测检验机构应当在开展现场技术服务前七个工作日内，书面告知（附件4）项目实施地资质认可机关，接受资质认可机关及其下级部门的监督抽查。</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第二十条 生产经营单位应当对本单位安全评价、检测检验过程进行监督，并对本单位所提供资料、安全评价和检测检验对象的真实性、可靠性负责，承担有关法律责任。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生产经营单位对安全评价检测检验机构提出的事故预防、隐患整改意见，应当及时落实。</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第二十一条 安全评价、检测检验的技术服务收费按照有关规定执行。实行政府指导价或者政府定价管理的，严格执行政府指导价或者政府定价政策；实行市场调节价的，由委托方和受托方通过合同协商确定。安全评价检测检验机构应当主动公开服务收费标准，方便用户和社会公众查询。</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审批部门在审批过程中委托开展的安全评价检测检验技术服务，服务费用一律由审批部门支付并纳入部门预算，对审批对象免费。</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第二十二条 安全评价检测检验机构及其从业人员不得有下列行为：</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（一）违反法规标准的规定开展安全评价、检测检验的；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（二）不再具备资质条件或者资质过期从事安全评价、检测检验的；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（三）超出资质认可业务范围，从事法定的安全评价、检测检验的；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（四）出租、出借安全评价检测检验资质证书的；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（五）出具虚假或者重大疏漏的安全评价、检测检验报告的；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（六）违反有关法规标准规定，更改或者简化安全评价、检测检验程序和相关内容的；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（七）专职安全评价师、专业技术人员同时在两个以上安全评价检测检验机构从业的；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（八）安全评价项目组组长及负责勘验人员不到现场实际地点开展勘验等有关工作的；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（九）承担现场检测检验的人员不到现场实际地点开展设备检测检验等有关工作的；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（十）冒用他人名义或者允许他人冒用本人名义在安全评价、检测检验报告和原始记录中签名的；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（十一）不接受资质认可机关及其下级部门监督抽查的。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本办法所称虚假报告，是指安全评价报告、安全生产检测检验报告内容与当时实际情况严重不符，报告结论定性严重偏离客观实际。</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第四章 监督检查</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第二十三条 资质认可机关应当建立健全安全评价检测检验机构资质认可、监督检查、属地管理的相关制度和程序，加强事中事后监管，并向社会公开监督检查情况和处理结果。</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国务院应急管理部门可以对资质认可机关开展资质认可等工作情况实施综合评估，发现涉及重大生产安全事故、存在违法违规认可等问题的，可以采取约谈、通报，撤销其资质认可决定，以及暂停其资质认可权等措施。</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第二十四条资质认可机关应当将其认可的安全评价检测检验机构纳入年度安全生产监督检查计划范围。按照国务院有关“双随机、一公开”的规定实施监督检查，并确保每三年至少覆盖一次。</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安全评价检测检验机构从事跨区域技术服务的，项目实施地资质认可机关应当及时核查其资质有效性、认可范围等信息，并对其技术服务实施抽查。</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资质认可机关及其下级部门应当对本行政区域内登记注册的安全评价检测检验机构资质条件保持情况、接受行政处罚和投诉举报等情况进行重点监督检查。</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第二十五条 资质认可机关及其下级部门、煤矿安全监察机构、事故调查组在安全生产行政许可、建设项目安全设施“三同时”审查、监督检查和事故调查中，发现生产经营单位和安全评价检测检验机构在安全评价、检测检验活动中有违法违规行为的，应当依法实施行政处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吊销、撤销安全评价检测检验机构资质的，由原资质认可机关决定。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对安全评价检测检验机构作出行政处罚等决定，决定机关应当将有关情况及时纳入安全评价检测检验机构信息查询系统。</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第二十六条 负有安全生产监督管理职责的部门及其工作人员不得干预安全评价检测检验机构正常活动。除政府采购的技术服务外，不得要求生产经营单位接受指定的安全评价检测检验机构的技术服务。</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没有法律法规依据或者国务院规定，不得以备案、登记、年检、换证、要求设立分支机构等形式，设置或者变相设置安全评价检测检验机构准入障碍。</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第五章 法律责任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第二十七条 申请人隐瞒有关情况或者提供虚假材料申请资质（包括资质延续、资质变更、增加业务范围等）的，资质认可机关不予受理或者不予行政许可，并给予警告。该申请人在一年内不得再次申请。</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第二十八条 申请人以欺骗、贿赂等不正当手段取得资质（包括资质延续、资质变更、增加业务范围等）的，应当予以撤销。该申请人在三年内不得再次申请；构成犯罪的，依法追究刑事责任。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第二十九条 未取得资质的机构及其有关人员擅自从事安全评价、检测检验服务的，责令立即停止违法行为，依照下列规定给予处罚：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（一）机构有违法所得的，没收其违法所得，并处违法所得一倍以上三倍以下的罚款，但最高不得超过三万元；没有违法所得的，处五千元以上一万元以下的罚款；</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（二）有关人员处五千元以上一万元以下的罚款。</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对有前款违法行为的机构及其人员，由资质认可机关记入有关机构和人员的信用记录，并依照有关规定予以公告。</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第三十条 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（一）未依法与委托方签订技术服务合同的；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（二）违反法规标准规定更改或者简化安全评价、检测检验程序和相关内容的；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（三）未按规定公开安全评价报告、安全生产检测检验报告相关信息及现场勘验图像影像资料的；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（四）未在开展现场技术服务前七个工作日内，书面告知项目实施地资质认可机关的；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（五）机构名称、注册地址、实验室条件、法定代表人、专职技术负责人、授权签字人发生变化之日起三十日内未向原资质认可机关提出变更申请的；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（六）未按照有关法规标准的强制性规定从事安全评价、检测检验活动的；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（七）出租、出借安全评价检测检验资质证书的；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（八）安全评价项目组组长及负责勘验人员不到现场实际地点开展勘验等有关工作的；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（九）承担现场检测检验的人员不到现场实际地点开展设备检测检验等有关工作的；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（十）安全评价报告存在法规标准引用错误、关键危险有害因素漏项、重大危险源辨识错误、对策措施建议与存在问题严重不符等重大疏漏，但尚未造成重大损失的；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（十一）安全生产检测检验报告存在法规标准引用错误、关键项目漏检、结论不明确等重大疏漏，但尚未造成重大损失的。</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第三十一条 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对有前款违法行为的机构，由资质认可机关吊销其相应资质，向社会公告，按照国家有关规定对相关机构及其责任</w:t>
      </w:r>
      <w:r w:rsidRPr="0009004A">
        <w:rPr>
          <w:rFonts w:ascii="宋体" w:eastAsia="宋体" w:hAnsi="宋体" w:cs="宋体" w:hint="eastAsia"/>
          <w:color w:val="333333"/>
          <w:kern w:val="0"/>
          <w:sz w:val="32"/>
          <w:szCs w:val="32"/>
        </w:rPr>
        <w:lastRenderedPageBreak/>
        <w:t>人员实行行业禁入，纳入不良记录“黑名单”管理，以及安全评价检测检验机构信息查询系统。</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第六章 附则</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第三十二条 本办法自2019年5月1日起施行。原国家安全生产监督管理总局2007年1月31日公布、2015年5月29日修改的《安全生产检测检验机构管理规定》（原国家安全生产监督管理总局令第12号），2009年7月1日公布、2013年8月29日、2015年5月29日修改的《安全评价机构管理规定》（原国家安全生产监督管理总局令第22号）同时废止。</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 </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附件1</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b/>
          <w:bCs/>
          <w:color w:val="333333"/>
          <w:kern w:val="0"/>
          <w:sz w:val="32"/>
          <w:szCs w:val="32"/>
        </w:rPr>
        <w:t>安全评价机构业务范围与</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b/>
          <w:bCs/>
          <w:color w:val="333333"/>
          <w:kern w:val="0"/>
          <w:sz w:val="32"/>
          <w:szCs w:val="32"/>
        </w:rPr>
        <w:t>专职安全评价师专业能力配备标准</w:t>
      </w:r>
    </w:p>
    <w:tbl>
      <w:tblPr>
        <w:tblW w:w="0" w:type="auto"/>
        <w:jc w:val="center"/>
        <w:tblCellMar>
          <w:left w:w="0" w:type="dxa"/>
          <w:right w:w="0" w:type="dxa"/>
        </w:tblCellMar>
        <w:tblLook w:val="04A0"/>
      </w:tblPr>
      <w:tblGrid>
        <w:gridCol w:w="388"/>
        <w:gridCol w:w="7762"/>
        <w:gridCol w:w="167"/>
      </w:tblGrid>
      <w:tr w:rsidR="0009004A" w:rsidRPr="0009004A" w:rsidTr="0009004A">
        <w:trPr>
          <w:trHeight w:val="624"/>
          <w:jc w:val="center"/>
        </w:trPr>
        <w:tc>
          <w:tcPr>
            <w:tcW w:w="3420" w:type="dxa"/>
            <w:vMerge w:val="restart"/>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黑体" w:eastAsia="黑体" w:hAnsi="黑体" w:cs="宋体" w:hint="eastAsia"/>
                <w:color w:val="333333"/>
                <w:kern w:val="0"/>
                <w:sz w:val="32"/>
                <w:szCs w:val="32"/>
              </w:rPr>
              <w:t>业务范</w:t>
            </w:r>
            <w:r w:rsidRPr="0009004A">
              <w:rPr>
                <w:rFonts w:ascii="黑体" w:eastAsia="黑体" w:hAnsi="黑体" w:cs="宋体" w:hint="eastAsia"/>
                <w:color w:val="333333"/>
                <w:kern w:val="0"/>
                <w:sz w:val="32"/>
                <w:szCs w:val="32"/>
              </w:rPr>
              <w:lastRenderedPageBreak/>
              <w:t>围</w:t>
            </w:r>
          </w:p>
        </w:tc>
        <w:tc>
          <w:tcPr>
            <w:tcW w:w="5580" w:type="dxa"/>
            <w:vMerge w:val="restart"/>
            <w:tcBorders>
              <w:top w:val="single" w:sz="8" w:space="0" w:color="auto"/>
              <w:left w:val="nil"/>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黑体" w:eastAsia="黑体" w:hAnsi="黑体" w:cs="宋体" w:hint="eastAsia"/>
                <w:color w:val="333333"/>
                <w:kern w:val="0"/>
                <w:sz w:val="32"/>
                <w:szCs w:val="32"/>
              </w:rPr>
              <w:lastRenderedPageBreak/>
              <w:t>专职安全评价师专业能力配备标准</w:t>
            </w:r>
            <w:r w:rsidRPr="0009004A">
              <w:rPr>
                <w:rFonts w:ascii="宋体" w:eastAsia="宋体" w:hAnsi="宋体" w:cs="宋体" w:hint="eastAsia"/>
                <w:color w:val="333333"/>
                <w:kern w:val="0"/>
                <w:sz w:val="32"/>
                <w:szCs w:val="32"/>
              </w:rPr>
              <w:t>                                    </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5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04A" w:rsidRPr="0009004A" w:rsidRDefault="0009004A" w:rsidP="0009004A">
            <w:pPr>
              <w:widowControl/>
              <w:jc w:val="left"/>
              <w:rPr>
                <w:rFonts w:ascii="宋体" w:eastAsia="宋体" w:hAnsi="宋体" w:cs="宋体"/>
                <w:color w:val="333333"/>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09004A" w:rsidRPr="0009004A" w:rsidRDefault="0009004A" w:rsidP="0009004A">
            <w:pPr>
              <w:widowControl/>
              <w:jc w:val="left"/>
              <w:rPr>
                <w:rFonts w:ascii="宋体" w:eastAsia="宋体" w:hAnsi="宋体" w:cs="宋体"/>
                <w:color w:val="333333"/>
                <w:kern w:val="0"/>
                <w:sz w:val="22"/>
              </w:rPr>
            </w:pP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921"/>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煤炭开采业</w:t>
            </w:r>
          </w:p>
        </w:tc>
        <w:tc>
          <w:tcPr>
            <w:tcW w:w="5580" w:type="dxa"/>
            <w:tcBorders>
              <w:top w:val="nil"/>
              <w:left w:val="nil"/>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安全、机械、电气、采矿、通风、矿建、地质各1名及以上。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721"/>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金属、非金属矿及</w:t>
            </w:r>
          </w:p>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其他矿采选业</w:t>
            </w:r>
          </w:p>
        </w:tc>
        <w:tc>
          <w:tcPr>
            <w:tcW w:w="5580" w:type="dxa"/>
            <w:tcBorders>
              <w:top w:val="nil"/>
              <w:left w:val="nil"/>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安全、机械、电气、采矿、通风、地质、水工结构各1名及以上。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1030"/>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陆地</w:t>
            </w:r>
            <w:r w:rsidRPr="0009004A">
              <w:rPr>
                <w:rFonts w:ascii="仿宋_GB2312" w:eastAsia="仿宋_GB2312" w:hAnsi="宋体" w:cs="宋体" w:hint="eastAsia"/>
                <w:color w:val="333333"/>
                <w:kern w:val="0"/>
                <w:sz w:val="28"/>
                <w:szCs w:val="28"/>
              </w:rPr>
              <w:lastRenderedPageBreak/>
              <w:t>石油和天然气开采业</w:t>
            </w:r>
          </w:p>
        </w:tc>
        <w:tc>
          <w:tcPr>
            <w:tcW w:w="5580" w:type="dxa"/>
            <w:tcBorders>
              <w:top w:val="nil"/>
              <w:left w:val="nil"/>
              <w:bottom w:val="single" w:sz="8" w:space="0" w:color="auto"/>
              <w:right w:val="single" w:sz="8" w:space="0" w:color="auto"/>
            </w:tcBorders>
            <w:noWrap/>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安全、机械、电气、采油、储运各1名及以上。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1030"/>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陆上油气管道运输业</w:t>
            </w:r>
          </w:p>
        </w:tc>
        <w:tc>
          <w:tcPr>
            <w:tcW w:w="5580" w:type="dxa"/>
            <w:tcBorders>
              <w:top w:val="nil"/>
              <w:left w:val="nil"/>
              <w:bottom w:val="single" w:sz="8" w:space="0" w:color="auto"/>
              <w:right w:val="single" w:sz="8" w:space="0" w:color="auto"/>
            </w:tcBorders>
            <w:noWrap/>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油气储运2名及以上，设备、仪表、电气、防腐、安全各1名及以上。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1030"/>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石油加工</w:t>
            </w:r>
            <w:r w:rsidRPr="0009004A">
              <w:rPr>
                <w:rFonts w:ascii="仿宋_GB2312" w:eastAsia="仿宋_GB2312" w:hAnsi="宋体" w:cs="宋体" w:hint="eastAsia"/>
                <w:color w:val="333333"/>
                <w:kern w:val="0"/>
                <w:sz w:val="28"/>
                <w:szCs w:val="28"/>
              </w:rPr>
              <w:lastRenderedPageBreak/>
              <w:t>业，化学原料、</w:t>
            </w:r>
          </w:p>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化学品及医药制造业</w:t>
            </w:r>
          </w:p>
        </w:tc>
        <w:tc>
          <w:tcPr>
            <w:tcW w:w="5580" w:type="dxa"/>
            <w:tcBorders>
              <w:top w:val="nil"/>
              <w:left w:val="nil"/>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化工工艺、化工机械、电气、安全各2名及以上，自动化1名及以上。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731"/>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烟花爆竹制造</w:t>
            </w:r>
            <w:r w:rsidRPr="0009004A">
              <w:rPr>
                <w:rFonts w:ascii="仿宋_GB2312" w:eastAsia="仿宋_GB2312" w:hAnsi="宋体" w:cs="宋体" w:hint="eastAsia"/>
                <w:color w:val="333333"/>
                <w:kern w:val="0"/>
                <w:sz w:val="28"/>
                <w:szCs w:val="28"/>
              </w:rPr>
              <w:lastRenderedPageBreak/>
              <w:t>业</w:t>
            </w:r>
          </w:p>
        </w:tc>
        <w:tc>
          <w:tcPr>
            <w:tcW w:w="5580" w:type="dxa"/>
            <w:tcBorders>
              <w:top w:val="nil"/>
              <w:left w:val="nil"/>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火炸药（爆炸技术）、机械、电气、安全各1名及以上。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r w:rsidR="0009004A" w:rsidRPr="0009004A" w:rsidTr="0009004A">
        <w:trPr>
          <w:trHeight w:val="731"/>
          <w:jc w:val="center"/>
        </w:trPr>
        <w:tc>
          <w:tcPr>
            <w:tcW w:w="3420" w:type="dxa"/>
            <w:tcBorders>
              <w:top w:val="nil"/>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金属冶炼</w:t>
            </w:r>
          </w:p>
        </w:tc>
        <w:tc>
          <w:tcPr>
            <w:tcW w:w="5580" w:type="dxa"/>
            <w:tcBorders>
              <w:top w:val="nil"/>
              <w:left w:val="nil"/>
              <w:bottom w:val="single" w:sz="8" w:space="0" w:color="auto"/>
              <w:right w:val="single" w:sz="8" w:space="0" w:color="auto"/>
            </w:tcBorders>
            <w:tcMar>
              <w:top w:w="11" w:type="dxa"/>
              <w:left w:w="11" w:type="dxa"/>
              <w:bottom w:w="0" w:type="dxa"/>
              <w:right w:w="11" w:type="dxa"/>
            </w:tcMar>
            <w:vAlign w:val="center"/>
            <w:hideMark/>
          </w:tcPr>
          <w:p w:rsidR="0009004A" w:rsidRPr="0009004A" w:rsidRDefault="0009004A" w:rsidP="0009004A">
            <w:pPr>
              <w:widowControl/>
              <w:spacing w:line="52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安全、机械、电气、冶金、有色金属各1名及以上。</w:t>
            </w:r>
          </w:p>
        </w:tc>
        <w:tc>
          <w:tcPr>
            <w:tcW w:w="6" w:type="dxa"/>
            <w:tcBorders>
              <w:top w:val="nil"/>
              <w:left w:val="nil"/>
              <w:bottom w:val="nil"/>
              <w:right w:val="nil"/>
            </w:tcBorders>
            <w:vAlign w:val="center"/>
            <w:hideMark/>
          </w:tcPr>
          <w:p w:rsidR="0009004A" w:rsidRPr="0009004A" w:rsidRDefault="0009004A" w:rsidP="0009004A">
            <w:pPr>
              <w:widowControl/>
              <w:jc w:val="left"/>
              <w:rPr>
                <w:rFonts w:ascii="宋体" w:eastAsia="宋体" w:hAnsi="宋体" w:cs="宋体"/>
                <w:kern w:val="0"/>
                <w:sz w:val="24"/>
                <w:szCs w:val="24"/>
              </w:rPr>
            </w:pPr>
            <w:r w:rsidRPr="0009004A">
              <w:rPr>
                <w:rFonts w:ascii="宋体" w:eastAsia="宋体" w:hAnsi="宋体" w:cs="宋体"/>
                <w:kern w:val="0"/>
                <w:sz w:val="24"/>
                <w:szCs w:val="24"/>
              </w:rPr>
              <w:t> </w:t>
            </w:r>
          </w:p>
        </w:tc>
      </w:tr>
    </w:tbl>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备注：1.安全评价师专业能力与学科基础专业对照表另行制定。</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      2.安全生产检测检验资质认可业务范围以矿山井下特种设备目录为准。</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附件2</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b/>
          <w:bCs/>
          <w:color w:val="333333"/>
          <w:kern w:val="0"/>
          <w:sz w:val="32"/>
          <w:szCs w:val="32"/>
        </w:rPr>
        <w:t>安全评价机构信息公开表</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（样式）</w:t>
      </w:r>
    </w:p>
    <w:tbl>
      <w:tblPr>
        <w:tblW w:w="5000" w:type="pct"/>
        <w:shd w:val="clear" w:color="auto" w:fill="FFFFFF"/>
        <w:tblCellMar>
          <w:left w:w="0" w:type="dxa"/>
          <w:right w:w="0" w:type="dxa"/>
        </w:tblCellMar>
        <w:tblLook w:val="04A0"/>
      </w:tblPr>
      <w:tblGrid>
        <w:gridCol w:w="1022"/>
        <w:gridCol w:w="510"/>
        <w:gridCol w:w="597"/>
        <w:gridCol w:w="341"/>
        <w:gridCol w:w="1023"/>
        <w:gridCol w:w="682"/>
        <w:gridCol w:w="597"/>
        <w:gridCol w:w="426"/>
        <w:gridCol w:w="341"/>
        <w:gridCol w:w="597"/>
        <w:gridCol w:w="170"/>
        <w:gridCol w:w="511"/>
        <w:gridCol w:w="341"/>
        <w:gridCol w:w="1364"/>
      </w:tblGrid>
      <w:tr w:rsidR="0009004A" w:rsidRPr="0009004A" w:rsidTr="0009004A">
        <w:trPr>
          <w:trHeight w:val="459"/>
        </w:trPr>
        <w:tc>
          <w:tcPr>
            <w:tcW w:w="9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56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机构名称</w:t>
            </w:r>
          </w:p>
        </w:tc>
        <w:tc>
          <w:tcPr>
            <w:tcW w:w="4050" w:type="pct"/>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23"/>
        </w:trPr>
        <w:tc>
          <w:tcPr>
            <w:tcW w:w="205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统一社会信用代码/注册号</w:t>
            </w:r>
          </w:p>
        </w:tc>
        <w:tc>
          <w:tcPr>
            <w:tcW w:w="2900"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办公地址</w:t>
            </w:r>
          </w:p>
        </w:tc>
        <w:tc>
          <w:tcPr>
            <w:tcW w:w="18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邮政编码</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23"/>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机构信息公开网址</w:t>
            </w:r>
          </w:p>
        </w:tc>
        <w:tc>
          <w:tcPr>
            <w:tcW w:w="13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法定代表人</w:t>
            </w:r>
          </w:p>
        </w:tc>
        <w:tc>
          <w:tcPr>
            <w:tcW w:w="8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联系人</w:t>
            </w:r>
          </w:p>
        </w:tc>
        <w:tc>
          <w:tcPr>
            <w:tcW w:w="13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联系电话</w:t>
            </w:r>
          </w:p>
        </w:tc>
        <w:tc>
          <w:tcPr>
            <w:tcW w:w="8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专职技术负责人</w:t>
            </w:r>
          </w:p>
        </w:tc>
        <w:tc>
          <w:tcPr>
            <w:tcW w:w="13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过程控制负责人</w:t>
            </w:r>
          </w:p>
        </w:tc>
        <w:tc>
          <w:tcPr>
            <w:tcW w:w="8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资质证书编号</w:t>
            </w:r>
          </w:p>
        </w:tc>
        <w:tc>
          <w:tcPr>
            <w:tcW w:w="13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8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发证日期</w:t>
            </w:r>
          </w:p>
        </w:tc>
        <w:tc>
          <w:tcPr>
            <w:tcW w:w="13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资质证书批准部门</w:t>
            </w:r>
          </w:p>
        </w:tc>
        <w:tc>
          <w:tcPr>
            <w:tcW w:w="13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8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有效日期</w:t>
            </w:r>
          </w:p>
        </w:tc>
        <w:tc>
          <w:tcPr>
            <w:tcW w:w="13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5000" w:type="pct"/>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业务范围</w:t>
            </w:r>
          </w:p>
        </w:tc>
      </w:tr>
      <w:tr w:rsidR="0009004A" w:rsidRPr="0009004A" w:rsidTr="0009004A">
        <w:trPr>
          <w:trHeight w:val="323"/>
        </w:trPr>
        <w:tc>
          <w:tcPr>
            <w:tcW w:w="5000" w:type="pct"/>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p w:rsidR="0009004A" w:rsidRPr="0009004A" w:rsidRDefault="0009004A" w:rsidP="0009004A">
            <w:pPr>
              <w:widowControl/>
              <w:spacing w:line="40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28"/>
                <w:szCs w:val="28"/>
              </w:rPr>
              <w:t> </w:t>
            </w:r>
          </w:p>
          <w:p w:rsidR="0009004A" w:rsidRPr="0009004A" w:rsidRDefault="0009004A" w:rsidP="0009004A">
            <w:pPr>
              <w:widowControl/>
              <w:spacing w:line="40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28"/>
                <w:szCs w:val="28"/>
              </w:rPr>
              <w:t> </w:t>
            </w:r>
          </w:p>
          <w:p w:rsidR="0009004A" w:rsidRPr="0009004A" w:rsidRDefault="0009004A" w:rsidP="0009004A">
            <w:pPr>
              <w:widowControl/>
              <w:spacing w:line="40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28"/>
                <w:szCs w:val="28"/>
              </w:rPr>
              <w:t> </w:t>
            </w:r>
          </w:p>
          <w:p w:rsidR="0009004A" w:rsidRPr="0009004A" w:rsidRDefault="0009004A" w:rsidP="0009004A">
            <w:pPr>
              <w:widowControl/>
              <w:spacing w:line="40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28"/>
                <w:szCs w:val="28"/>
              </w:rPr>
              <w:t> </w:t>
            </w:r>
          </w:p>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562"/>
        </w:trPr>
        <w:tc>
          <w:tcPr>
            <w:tcW w:w="5000" w:type="pct"/>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本机构的安全评价师</w:t>
            </w:r>
          </w:p>
        </w:tc>
      </w:tr>
      <w:tr w:rsidR="0009004A" w:rsidRPr="0009004A" w:rsidTr="0009004A">
        <w:trPr>
          <w:trHeight w:val="533"/>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56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姓 名</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专 业</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证书号码</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姓 名</w:t>
            </w:r>
          </w:p>
        </w:tc>
        <w:tc>
          <w:tcPr>
            <w:tcW w:w="6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专 业</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证书号码</w:t>
            </w:r>
          </w:p>
        </w:tc>
      </w:tr>
      <w:tr w:rsidR="0009004A" w:rsidRPr="0009004A" w:rsidTr="0009004A">
        <w:trPr>
          <w:trHeight w:val="597"/>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56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597"/>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56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597"/>
        </w:trPr>
        <w:tc>
          <w:tcPr>
            <w:tcW w:w="5000" w:type="pct"/>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机构违法受处罚信息（初次申请不填写）</w:t>
            </w:r>
          </w:p>
        </w:tc>
      </w:tr>
      <w:tr w:rsidR="0009004A" w:rsidRPr="0009004A" w:rsidTr="0009004A">
        <w:trPr>
          <w:trHeight w:val="597"/>
        </w:trPr>
        <w:tc>
          <w:tcPr>
            <w:tcW w:w="12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违法事实</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处罚决定</w:t>
            </w:r>
          </w:p>
        </w:tc>
        <w:tc>
          <w:tcPr>
            <w:tcW w:w="12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处罚时间</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执法机关</w:t>
            </w:r>
          </w:p>
        </w:tc>
      </w:tr>
      <w:tr w:rsidR="0009004A" w:rsidRPr="0009004A" w:rsidTr="0009004A">
        <w:trPr>
          <w:trHeight w:val="506"/>
        </w:trPr>
        <w:tc>
          <w:tcPr>
            <w:tcW w:w="12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506"/>
        </w:trPr>
        <w:tc>
          <w:tcPr>
            <w:tcW w:w="12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bl>
    <w:p w:rsidR="0009004A" w:rsidRPr="0009004A" w:rsidRDefault="0009004A" w:rsidP="0009004A">
      <w:pPr>
        <w:widowControl/>
        <w:jc w:val="left"/>
        <w:rPr>
          <w:rFonts w:ascii="宋体" w:eastAsia="宋体" w:hAnsi="宋体" w:cs="宋体" w:hint="eastAsia"/>
          <w:kern w:val="0"/>
          <w:sz w:val="24"/>
          <w:szCs w:val="24"/>
        </w:rPr>
      </w:pPr>
      <w:r w:rsidRPr="0009004A">
        <w:rPr>
          <w:rFonts w:ascii="Helvetica" w:eastAsia="宋体" w:hAnsi="Helvetica" w:cs="Helvetica"/>
          <w:color w:val="333333"/>
          <w:kern w:val="0"/>
          <w:sz w:val="14"/>
          <w:szCs w:val="14"/>
        </w:rPr>
        <w:br/>
      </w:r>
    </w:p>
    <w:p w:rsidR="0009004A" w:rsidRPr="0009004A" w:rsidRDefault="0009004A" w:rsidP="0009004A">
      <w:pPr>
        <w:widowControl/>
        <w:shd w:val="clear" w:color="auto" w:fill="FFFFFF"/>
        <w:spacing w:after="312" w:line="56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32"/>
          <w:szCs w:val="32"/>
        </w:rPr>
        <w:t> </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附件3</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b/>
          <w:bCs/>
          <w:color w:val="333333"/>
          <w:kern w:val="0"/>
          <w:sz w:val="32"/>
          <w:szCs w:val="32"/>
        </w:rPr>
        <w:t>安全生产检测检验机构信息公开表</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lastRenderedPageBreak/>
        <w:t>（样式）</w:t>
      </w:r>
    </w:p>
    <w:tbl>
      <w:tblPr>
        <w:tblW w:w="5000" w:type="pct"/>
        <w:shd w:val="clear" w:color="auto" w:fill="FFFFFF"/>
        <w:tblCellMar>
          <w:left w:w="0" w:type="dxa"/>
          <w:right w:w="0" w:type="dxa"/>
        </w:tblCellMar>
        <w:tblLook w:val="04A0"/>
      </w:tblPr>
      <w:tblGrid>
        <w:gridCol w:w="767"/>
        <w:gridCol w:w="767"/>
        <w:gridCol w:w="597"/>
        <w:gridCol w:w="256"/>
        <w:gridCol w:w="170"/>
        <w:gridCol w:w="682"/>
        <w:gridCol w:w="170"/>
        <w:gridCol w:w="852"/>
        <w:gridCol w:w="511"/>
        <w:gridCol w:w="597"/>
        <w:gridCol w:w="1023"/>
        <w:gridCol w:w="937"/>
        <w:gridCol w:w="1193"/>
      </w:tblGrid>
      <w:tr w:rsidR="0009004A" w:rsidRPr="0009004A" w:rsidTr="0009004A">
        <w:trPr>
          <w:trHeight w:val="459"/>
        </w:trPr>
        <w:tc>
          <w:tcPr>
            <w:tcW w:w="9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56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机构名称</w:t>
            </w:r>
          </w:p>
        </w:tc>
        <w:tc>
          <w:tcPr>
            <w:tcW w:w="4050" w:type="pct"/>
            <w:gridSpan w:val="11"/>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23"/>
        </w:trPr>
        <w:tc>
          <w:tcPr>
            <w:tcW w:w="2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统一社会信用代码/注册号</w:t>
            </w:r>
          </w:p>
        </w:tc>
        <w:tc>
          <w:tcPr>
            <w:tcW w:w="29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通信地址</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ind w:right="424"/>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邮政编码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实验室地址</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邮政编码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23"/>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机构信息公开网址</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法定代表人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机构联系人</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联系电话</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6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主持检测检验工作负责人</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6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6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技术负责人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40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2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资质证书编号</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2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6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发证日期</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2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308"/>
        </w:trPr>
        <w:tc>
          <w:tcPr>
            <w:tcW w:w="15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280" w:lineRule="atLeast"/>
              <w:ind w:left="-107"/>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r w:rsidRPr="0009004A">
              <w:rPr>
                <w:rFonts w:ascii="仿宋_GB2312" w:eastAsia="仿宋_GB2312" w:hAnsi="宋体" w:cs="宋体" w:hint="eastAsia"/>
                <w:color w:val="333333"/>
                <w:kern w:val="0"/>
                <w:sz w:val="28"/>
                <w:szCs w:val="28"/>
              </w:rPr>
              <w:t>资质证书批准部门</w:t>
            </w:r>
          </w:p>
        </w:tc>
        <w:tc>
          <w:tcPr>
            <w:tcW w:w="16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2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6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有效日期</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2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39"/>
        </w:trPr>
        <w:tc>
          <w:tcPr>
            <w:tcW w:w="5000" w:type="pct"/>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批准的业务范围</w:t>
            </w:r>
          </w:p>
        </w:tc>
      </w:tr>
      <w:tr w:rsidR="0009004A" w:rsidRPr="0009004A" w:rsidTr="0009004A">
        <w:trPr>
          <w:trHeight w:val="278"/>
        </w:trPr>
        <w:tc>
          <w:tcPr>
            <w:tcW w:w="4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序号</w:t>
            </w:r>
          </w:p>
        </w:tc>
        <w:tc>
          <w:tcPr>
            <w:tcW w:w="950"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被检对象</w:t>
            </w:r>
          </w:p>
        </w:tc>
        <w:tc>
          <w:tcPr>
            <w:tcW w:w="13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项目/参数</w:t>
            </w:r>
          </w:p>
        </w:tc>
        <w:tc>
          <w:tcPr>
            <w:tcW w:w="950" w:type="pct"/>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依据标准</w:t>
            </w:r>
          </w:p>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编号及名称</w:t>
            </w:r>
          </w:p>
        </w:tc>
        <w:tc>
          <w:tcPr>
            <w:tcW w:w="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限制范围</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说明</w:t>
            </w:r>
          </w:p>
        </w:tc>
      </w:tr>
      <w:tr w:rsidR="0009004A" w:rsidRPr="0009004A" w:rsidTr="0009004A">
        <w:trPr>
          <w:trHeight w:val="2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004A" w:rsidRPr="0009004A" w:rsidRDefault="0009004A" w:rsidP="0009004A">
            <w:pPr>
              <w:widowControl/>
              <w:jc w:val="left"/>
              <w:rPr>
                <w:rFonts w:ascii="宋体" w:eastAsia="宋体" w:hAnsi="宋体" w:cs="宋体"/>
                <w:color w:val="333333"/>
                <w:kern w:val="0"/>
                <w:sz w:val="22"/>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09004A" w:rsidRPr="0009004A" w:rsidRDefault="0009004A" w:rsidP="0009004A">
            <w:pPr>
              <w:widowControl/>
              <w:jc w:val="left"/>
              <w:rPr>
                <w:rFonts w:ascii="宋体" w:eastAsia="宋体" w:hAnsi="宋体" w:cs="宋体"/>
                <w:color w:val="333333"/>
                <w:kern w:val="0"/>
                <w:sz w:val="22"/>
              </w:rPr>
            </w:pPr>
          </w:p>
        </w:tc>
        <w:tc>
          <w:tcPr>
            <w:tcW w:w="4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序号</w:t>
            </w:r>
          </w:p>
        </w:tc>
        <w:tc>
          <w:tcPr>
            <w:tcW w:w="9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名称</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09004A" w:rsidRPr="0009004A" w:rsidRDefault="0009004A" w:rsidP="0009004A">
            <w:pPr>
              <w:widowControl/>
              <w:jc w:val="left"/>
              <w:rPr>
                <w:rFonts w:ascii="宋体" w:eastAsia="宋体" w:hAnsi="宋体" w:cs="宋体"/>
                <w:color w:val="333333"/>
                <w:kern w:val="0"/>
                <w:sz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09004A" w:rsidRPr="0009004A" w:rsidRDefault="0009004A" w:rsidP="0009004A">
            <w:pPr>
              <w:widowControl/>
              <w:jc w:val="left"/>
              <w:rPr>
                <w:rFonts w:ascii="宋体" w:eastAsia="宋体" w:hAnsi="宋体" w:cs="宋体"/>
                <w:color w:val="333333"/>
                <w:kern w:val="0"/>
                <w:sz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09004A" w:rsidRPr="0009004A" w:rsidRDefault="0009004A" w:rsidP="0009004A">
            <w:pPr>
              <w:widowControl/>
              <w:jc w:val="left"/>
              <w:rPr>
                <w:rFonts w:ascii="宋体" w:eastAsia="宋体" w:hAnsi="宋体" w:cs="宋体"/>
                <w:color w:val="333333"/>
                <w:kern w:val="0"/>
                <w:sz w:val="22"/>
              </w:rPr>
            </w:pPr>
          </w:p>
        </w:tc>
      </w:tr>
      <w:tr w:rsidR="0009004A" w:rsidRPr="0009004A" w:rsidTr="0009004A">
        <w:trPr>
          <w:trHeight w:val="277"/>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4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277"/>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4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277"/>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4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9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636"/>
        </w:trPr>
        <w:tc>
          <w:tcPr>
            <w:tcW w:w="5000" w:type="pct"/>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批准的授权签字人及授权签字领域</w:t>
            </w:r>
          </w:p>
        </w:tc>
      </w:tr>
      <w:tr w:rsidR="0009004A" w:rsidRPr="0009004A" w:rsidTr="0009004A">
        <w:trPr>
          <w:trHeight w:val="277"/>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序</w:t>
            </w:r>
            <w:r w:rsidRPr="0009004A">
              <w:rPr>
                <w:rFonts w:ascii="仿宋_GB2312" w:eastAsia="仿宋_GB2312" w:hAnsi="宋体" w:cs="宋体" w:hint="eastAsia"/>
                <w:color w:val="333333"/>
                <w:kern w:val="0"/>
                <w:sz w:val="28"/>
                <w:szCs w:val="28"/>
              </w:rPr>
              <w:lastRenderedPageBreak/>
              <w:t>号</w:t>
            </w:r>
          </w:p>
        </w:tc>
        <w:tc>
          <w:tcPr>
            <w:tcW w:w="14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姓名</w:t>
            </w:r>
          </w:p>
        </w:tc>
        <w:tc>
          <w:tcPr>
            <w:tcW w:w="30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授权签字领域</w:t>
            </w:r>
          </w:p>
        </w:tc>
      </w:tr>
      <w:tr w:rsidR="0009004A" w:rsidRPr="0009004A" w:rsidTr="0009004A">
        <w:trPr>
          <w:trHeight w:val="277"/>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lastRenderedPageBreak/>
              <w:t> </w:t>
            </w:r>
          </w:p>
        </w:tc>
        <w:tc>
          <w:tcPr>
            <w:tcW w:w="14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30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277"/>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4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30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597"/>
        </w:trPr>
        <w:tc>
          <w:tcPr>
            <w:tcW w:w="5000" w:type="pct"/>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机构违法受处罚信息（初次申请不填写）</w:t>
            </w:r>
          </w:p>
        </w:tc>
      </w:tr>
      <w:tr w:rsidR="0009004A" w:rsidRPr="0009004A" w:rsidTr="0009004A">
        <w:trPr>
          <w:trHeight w:val="597"/>
        </w:trPr>
        <w:tc>
          <w:tcPr>
            <w:tcW w:w="12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违法事实</w:t>
            </w:r>
          </w:p>
        </w:tc>
        <w:tc>
          <w:tcPr>
            <w:tcW w:w="12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处罚决定</w:t>
            </w:r>
          </w:p>
        </w:tc>
        <w:tc>
          <w:tcPr>
            <w:tcW w:w="12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处罚时间</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执法机关</w:t>
            </w:r>
          </w:p>
        </w:tc>
      </w:tr>
      <w:tr w:rsidR="0009004A" w:rsidRPr="0009004A" w:rsidTr="0009004A">
        <w:trPr>
          <w:trHeight w:val="506"/>
        </w:trPr>
        <w:tc>
          <w:tcPr>
            <w:tcW w:w="12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506"/>
        </w:trPr>
        <w:tc>
          <w:tcPr>
            <w:tcW w:w="125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2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1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40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bl>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 </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附件4</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b/>
          <w:bCs/>
          <w:color w:val="333333"/>
          <w:kern w:val="0"/>
          <w:sz w:val="32"/>
          <w:szCs w:val="32"/>
        </w:rPr>
        <w:t>安全评价检测检验机构从业告知书</w:t>
      </w:r>
    </w:p>
    <w:p w:rsidR="0009004A" w:rsidRPr="0009004A" w:rsidRDefault="0009004A" w:rsidP="0009004A">
      <w:pPr>
        <w:widowControl/>
        <w:shd w:val="clear" w:color="auto" w:fill="FFFFFF"/>
        <w:spacing w:after="312" w:line="560" w:lineRule="atLeast"/>
        <w:jc w:val="center"/>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（样式）</w:t>
      </w:r>
    </w:p>
    <w:p w:rsidR="0009004A" w:rsidRPr="0009004A" w:rsidRDefault="0009004A" w:rsidP="0009004A">
      <w:pPr>
        <w:widowControl/>
        <w:shd w:val="clear" w:color="auto" w:fill="FFFFFF"/>
        <w:spacing w:after="312" w:line="560" w:lineRule="atLeast"/>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   </w:t>
      </w:r>
      <w:r w:rsidRPr="0009004A">
        <w:rPr>
          <w:rFonts w:ascii="宋体" w:eastAsia="宋体" w:hAnsi="宋体" w:cs="宋体" w:hint="eastAsia"/>
          <w:color w:val="333333"/>
          <w:kern w:val="0"/>
          <w:sz w:val="32"/>
          <w:szCs w:val="32"/>
          <w:u w:val="single"/>
        </w:rPr>
        <w:t>                </w:t>
      </w:r>
      <w:r w:rsidRPr="0009004A">
        <w:rPr>
          <w:rFonts w:ascii="宋体" w:eastAsia="宋体" w:hAnsi="宋体" w:cs="宋体" w:hint="eastAsia"/>
          <w:color w:val="333333"/>
          <w:kern w:val="0"/>
          <w:sz w:val="32"/>
          <w:szCs w:val="32"/>
        </w:rPr>
        <w:t>：</w:t>
      </w:r>
    </w:p>
    <w:p w:rsidR="0009004A" w:rsidRPr="0009004A" w:rsidRDefault="0009004A" w:rsidP="0009004A">
      <w:pPr>
        <w:widowControl/>
        <w:shd w:val="clear" w:color="auto" w:fill="FFFFFF"/>
        <w:spacing w:after="312" w:line="560" w:lineRule="atLeast"/>
        <w:ind w:firstLine="640"/>
        <w:jc w:val="lef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我单位承接了</w:t>
      </w:r>
      <w:r w:rsidRPr="0009004A">
        <w:rPr>
          <w:rFonts w:ascii="宋体" w:eastAsia="宋体" w:hAnsi="宋体" w:cs="宋体" w:hint="eastAsia"/>
          <w:color w:val="333333"/>
          <w:kern w:val="0"/>
          <w:sz w:val="32"/>
          <w:szCs w:val="32"/>
          <w:u w:val="single"/>
        </w:rPr>
        <w:t>             </w:t>
      </w:r>
      <w:r w:rsidRPr="0009004A">
        <w:rPr>
          <w:rFonts w:ascii="宋体" w:eastAsia="宋体" w:hAnsi="宋体" w:cs="宋体" w:hint="eastAsia"/>
          <w:color w:val="333333"/>
          <w:kern w:val="0"/>
          <w:sz w:val="32"/>
          <w:szCs w:val="32"/>
        </w:rPr>
        <w:t> □安全评价/□安全生产检测检验项目，拟于近期开展技术服务活动，现按照规定将有关信息告知如下。</w:t>
      </w:r>
    </w:p>
    <w:tbl>
      <w:tblPr>
        <w:tblW w:w="5000" w:type="pct"/>
        <w:shd w:val="clear" w:color="auto" w:fill="FFFFFF"/>
        <w:tblCellMar>
          <w:left w:w="0" w:type="dxa"/>
          <w:right w:w="0" w:type="dxa"/>
        </w:tblCellMar>
        <w:tblLook w:val="04A0"/>
      </w:tblPr>
      <w:tblGrid>
        <w:gridCol w:w="1875"/>
        <w:gridCol w:w="85"/>
        <w:gridCol w:w="85"/>
        <w:gridCol w:w="426"/>
        <w:gridCol w:w="852"/>
        <w:gridCol w:w="767"/>
        <w:gridCol w:w="256"/>
        <w:gridCol w:w="256"/>
        <w:gridCol w:w="1108"/>
        <w:gridCol w:w="256"/>
        <w:gridCol w:w="511"/>
        <w:gridCol w:w="511"/>
        <w:gridCol w:w="1534"/>
      </w:tblGrid>
      <w:tr w:rsidR="0009004A" w:rsidRPr="0009004A" w:rsidTr="0009004A">
        <w:trPr>
          <w:trHeight w:val="425"/>
        </w:trPr>
        <w:tc>
          <w:tcPr>
            <w:tcW w:w="1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机构名称</w:t>
            </w:r>
          </w:p>
        </w:tc>
        <w:tc>
          <w:tcPr>
            <w:tcW w:w="3850" w:type="pct"/>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机构资质证书编号</w:t>
            </w:r>
          </w:p>
        </w:tc>
        <w:tc>
          <w:tcPr>
            <w:tcW w:w="9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机构信息公开网址</w:t>
            </w:r>
          </w:p>
        </w:tc>
        <w:tc>
          <w:tcPr>
            <w:tcW w:w="11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办公地址</w:t>
            </w:r>
          </w:p>
        </w:tc>
        <w:tc>
          <w:tcPr>
            <w:tcW w:w="22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7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邮政编</w:t>
            </w:r>
            <w:r w:rsidRPr="0009004A">
              <w:rPr>
                <w:rFonts w:ascii="仿宋_GB2312" w:eastAsia="仿宋_GB2312" w:hAnsi="宋体" w:cs="宋体" w:hint="eastAsia"/>
                <w:color w:val="333333"/>
                <w:kern w:val="0"/>
                <w:sz w:val="28"/>
                <w:szCs w:val="28"/>
              </w:rPr>
              <w:lastRenderedPageBreak/>
              <w:t>码</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lastRenderedPageBreak/>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lastRenderedPageBreak/>
              <w:t>法定代表人</w:t>
            </w:r>
          </w:p>
        </w:tc>
        <w:tc>
          <w:tcPr>
            <w:tcW w:w="8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联系人</w:t>
            </w:r>
          </w:p>
        </w:tc>
        <w:tc>
          <w:tcPr>
            <w:tcW w:w="7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7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联系电话</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项目名称</w:t>
            </w:r>
          </w:p>
        </w:tc>
        <w:tc>
          <w:tcPr>
            <w:tcW w:w="3800"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项目地址</w:t>
            </w:r>
          </w:p>
        </w:tc>
        <w:tc>
          <w:tcPr>
            <w:tcW w:w="3800"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项目所属行业</w:t>
            </w:r>
          </w:p>
        </w:tc>
        <w:tc>
          <w:tcPr>
            <w:tcW w:w="3800"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项目组长</w:t>
            </w:r>
          </w:p>
        </w:tc>
        <w:tc>
          <w:tcPr>
            <w:tcW w:w="15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8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联系电话</w:t>
            </w:r>
          </w:p>
        </w:tc>
        <w:tc>
          <w:tcPr>
            <w:tcW w:w="140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技术服务期限</w:t>
            </w:r>
          </w:p>
        </w:tc>
        <w:tc>
          <w:tcPr>
            <w:tcW w:w="3800"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仿宋_GB2312" w:eastAsia="仿宋_GB2312" w:hAnsi="宋体" w:cs="宋体" w:hint="eastAsia"/>
                <w:color w:val="333333"/>
                <w:spacing w:val="-20"/>
                <w:kern w:val="0"/>
                <w:sz w:val="28"/>
                <w:szCs w:val="28"/>
              </w:rPr>
              <w:t>计划现场勘验（检测检验）时间</w:t>
            </w:r>
          </w:p>
        </w:tc>
        <w:tc>
          <w:tcPr>
            <w:tcW w:w="3800"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5000" w:type="pct"/>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项目组成员、专业及工作任务（安全评价机构填写）</w:t>
            </w:r>
          </w:p>
        </w:tc>
      </w:tr>
      <w:tr w:rsidR="0009004A" w:rsidRPr="0009004A" w:rsidTr="0009004A">
        <w:trPr>
          <w:trHeight w:val="491"/>
        </w:trPr>
        <w:tc>
          <w:tcPr>
            <w:tcW w:w="12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姓 名</w:t>
            </w:r>
          </w:p>
        </w:tc>
        <w:tc>
          <w:tcPr>
            <w:tcW w:w="13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专 业</w:t>
            </w:r>
          </w:p>
        </w:tc>
        <w:tc>
          <w:tcPr>
            <w:tcW w:w="240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0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工作任务</w:t>
            </w:r>
          </w:p>
        </w:tc>
      </w:tr>
      <w:tr w:rsidR="0009004A" w:rsidRPr="0009004A" w:rsidTr="0009004A">
        <w:trPr>
          <w:trHeight w:val="425"/>
        </w:trPr>
        <w:tc>
          <w:tcPr>
            <w:tcW w:w="12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3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240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b/>
                <w:bCs/>
                <w:color w:val="333333"/>
                <w:kern w:val="0"/>
                <w:sz w:val="28"/>
                <w:szCs w:val="28"/>
              </w:rPr>
              <w:t> </w:t>
            </w:r>
          </w:p>
        </w:tc>
      </w:tr>
      <w:tr w:rsidR="0009004A" w:rsidRPr="0009004A" w:rsidTr="0009004A">
        <w:trPr>
          <w:trHeight w:val="425"/>
        </w:trPr>
        <w:tc>
          <w:tcPr>
            <w:tcW w:w="12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13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240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left"/>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5000" w:type="pct"/>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现场检测检验人员（安全生产检测检验机构填写）</w:t>
            </w:r>
          </w:p>
        </w:tc>
      </w:tr>
      <w:tr w:rsidR="0009004A" w:rsidRPr="0009004A" w:rsidTr="0009004A">
        <w:trPr>
          <w:trHeight w:val="425"/>
        </w:trPr>
        <w:tc>
          <w:tcPr>
            <w:tcW w:w="255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姓 名</w:t>
            </w:r>
          </w:p>
        </w:tc>
        <w:tc>
          <w:tcPr>
            <w:tcW w:w="240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仿宋_GB2312" w:eastAsia="仿宋_GB2312" w:hAnsi="宋体" w:cs="宋体" w:hint="eastAsia"/>
                <w:color w:val="333333"/>
                <w:kern w:val="0"/>
                <w:sz w:val="28"/>
                <w:szCs w:val="28"/>
              </w:rPr>
              <w:t>检测检验项目</w:t>
            </w:r>
          </w:p>
        </w:tc>
      </w:tr>
      <w:tr w:rsidR="0009004A" w:rsidRPr="0009004A" w:rsidTr="0009004A">
        <w:trPr>
          <w:trHeight w:val="425"/>
        </w:trPr>
        <w:tc>
          <w:tcPr>
            <w:tcW w:w="255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240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r w:rsidR="0009004A" w:rsidRPr="0009004A" w:rsidTr="0009004A">
        <w:trPr>
          <w:trHeight w:val="425"/>
        </w:trPr>
        <w:tc>
          <w:tcPr>
            <w:tcW w:w="255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c>
          <w:tcPr>
            <w:tcW w:w="240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04A" w:rsidRPr="0009004A" w:rsidRDefault="0009004A" w:rsidP="0009004A">
            <w:pPr>
              <w:widowControl/>
              <w:spacing w:line="380" w:lineRule="atLeast"/>
              <w:jc w:val="center"/>
              <w:rPr>
                <w:rFonts w:ascii="宋体" w:eastAsia="宋体" w:hAnsi="宋体" w:cs="宋体"/>
                <w:color w:val="333333"/>
                <w:kern w:val="0"/>
                <w:sz w:val="22"/>
              </w:rPr>
            </w:pPr>
            <w:r w:rsidRPr="0009004A">
              <w:rPr>
                <w:rFonts w:ascii="宋体" w:eastAsia="宋体" w:hAnsi="宋体" w:cs="宋体" w:hint="eastAsia"/>
                <w:color w:val="333333"/>
                <w:kern w:val="0"/>
                <w:sz w:val="28"/>
                <w:szCs w:val="28"/>
              </w:rPr>
              <w:t> </w:t>
            </w:r>
          </w:p>
        </w:tc>
      </w:tr>
    </w:tbl>
    <w:p w:rsidR="0009004A" w:rsidRPr="0009004A" w:rsidRDefault="0009004A" w:rsidP="0009004A">
      <w:pPr>
        <w:widowControl/>
        <w:shd w:val="clear" w:color="auto" w:fill="FFFFFF"/>
        <w:spacing w:after="312" w:line="560" w:lineRule="atLeast"/>
        <w:ind w:firstLine="640"/>
        <w:jc w:val="righ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机构（盖章）：</w:t>
      </w:r>
    </w:p>
    <w:p w:rsidR="0009004A" w:rsidRPr="0009004A" w:rsidRDefault="0009004A" w:rsidP="0009004A">
      <w:pPr>
        <w:widowControl/>
        <w:shd w:val="clear" w:color="auto" w:fill="FFFFFF"/>
        <w:spacing w:after="312" w:line="560" w:lineRule="atLeast"/>
        <w:ind w:firstLine="640"/>
        <w:jc w:val="right"/>
        <w:rPr>
          <w:rFonts w:ascii="宋体" w:eastAsia="宋体" w:hAnsi="宋体" w:cs="宋体" w:hint="eastAsia"/>
          <w:color w:val="333333"/>
          <w:kern w:val="0"/>
          <w:sz w:val="22"/>
        </w:rPr>
      </w:pPr>
      <w:r w:rsidRPr="0009004A">
        <w:rPr>
          <w:rFonts w:ascii="宋体" w:eastAsia="宋体" w:hAnsi="宋体" w:cs="宋体" w:hint="eastAsia"/>
          <w:color w:val="333333"/>
          <w:kern w:val="0"/>
          <w:sz w:val="32"/>
          <w:szCs w:val="32"/>
        </w:rPr>
        <w:t>年   月   日</w:t>
      </w:r>
    </w:p>
    <w:p w:rsidR="009B2928" w:rsidRDefault="009B2928"/>
    <w:sectPr w:rsidR="009B29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28" w:rsidRDefault="009B2928" w:rsidP="0009004A">
      <w:r>
        <w:separator/>
      </w:r>
    </w:p>
  </w:endnote>
  <w:endnote w:type="continuationSeparator" w:id="1">
    <w:p w:rsidR="009B2928" w:rsidRDefault="009B2928" w:rsidP="00090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28" w:rsidRDefault="009B2928" w:rsidP="0009004A">
      <w:r>
        <w:separator/>
      </w:r>
    </w:p>
  </w:footnote>
  <w:footnote w:type="continuationSeparator" w:id="1">
    <w:p w:rsidR="009B2928" w:rsidRDefault="009B2928" w:rsidP="00090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04A"/>
    <w:rsid w:val="0009004A"/>
    <w:rsid w:val="009B2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04A"/>
    <w:rPr>
      <w:sz w:val="18"/>
      <w:szCs w:val="18"/>
    </w:rPr>
  </w:style>
  <w:style w:type="paragraph" w:styleId="a4">
    <w:name w:val="footer"/>
    <w:basedOn w:val="a"/>
    <w:link w:val="Char0"/>
    <w:uiPriority w:val="99"/>
    <w:semiHidden/>
    <w:unhideWhenUsed/>
    <w:rsid w:val="000900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04A"/>
    <w:rPr>
      <w:sz w:val="18"/>
      <w:szCs w:val="18"/>
    </w:rPr>
  </w:style>
</w:styles>
</file>

<file path=word/webSettings.xml><?xml version="1.0" encoding="utf-8"?>
<w:webSettings xmlns:r="http://schemas.openxmlformats.org/officeDocument/2006/relationships" xmlns:w="http://schemas.openxmlformats.org/wordprocessingml/2006/main">
  <w:divs>
    <w:div w:id="18024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1211</Words>
  <Characters>6907</Characters>
  <Application>Microsoft Office Word</Application>
  <DocSecurity>0</DocSecurity>
  <Lines>57</Lines>
  <Paragraphs>16</Paragraphs>
  <ScaleCrop>false</ScaleCrop>
  <Company>China</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2021-08-12T07:28:00Z</dcterms:created>
  <dcterms:modified xsi:type="dcterms:W3CDTF">2021-08-12T07:28:00Z</dcterms:modified>
</cp:coreProperties>
</file>